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527" w:rsidRDefault="00B36527" w:rsidP="00B36527">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León, Guanajuato, a 1 uno de agosto del año 2017 dos mil diecisiete. . . . .</w:t>
      </w:r>
    </w:p>
    <w:p w:rsidR="00B36527" w:rsidRDefault="00B36527" w:rsidP="00B36527">
      <w:pPr>
        <w:rPr>
          <w:rFonts w:ascii="Calibri" w:hAnsi="Calibri" w:cs="Calibri"/>
          <w:color w:val="767171" w:themeColor="background2" w:themeShade="80"/>
          <w:sz w:val="26"/>
          <w:szCs w:val="26"/>
        </w:rPr>
      </w:pPr>
    </w:p>
    <w:p w:rsidR="00B36527" w:rsidRDefault="00B36527" w:rsidP="00B36527">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0202/2doJAM/2017-JN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w:t>
      </w:r>
      <w:proofErr w:type="gramStart"/>
      <w:r>
        <w:rPr>
          <w:rFonts w:ascii="Calibri" w:hAnsi="Calibri" w:cs="Calibri"/>
          <w:color w:val="767171" w:themeColor="background2" w:themeShade="80"/>
          <w:sz w:val="26"/>
          <w:szCs w:val="26"/>
        </w:rPr>
        <w:t>, .</w:t>
      </w:r>
      <w:proofErr w:type="gramEnd"/>
      <w:r>
        <w:rPr>
          <w:rFonts w:ascii="Calibri" w:hAnsi="Calibri" w:cs="Calibri"/>
          <w:color w:val="767171" w:themeColor="background2" w:themeShade="80"/>
          <w:sz w:val="26"/>
          <w:szCs w:val="26"/>
        </w:rPr>
        <w:t xml:space="preserve"> . . . . . . . . . . . . . . . . . . . . . . . . . </w:t>
      </w:r>
    </w:p>
    <w:p w:rsidR="00B36527" w:rsidRDefault="00B36527" w:rsidP="00B36527">
      <w:pPr>
        <w:pStyle w:val="Textoindependiente"/>
        <w:rPr>
          <w:rFonts w:ascii="Calibri" w:hAnsi="Calibri" w:cs="Calibri"/>
          <w:color w:val="767171" w:themeColor="background2" w:themeShade="80"/>
          <w:sz w:val="26"/>
          <w:szCs w:val="26"/>
        </w:rPr>
      </w:pPr>
    </w:p>
    <w:p w:rsidR="00B36527" w:rsidRDefault="00B36527" w:rsidP="00B36527">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B36527" w:rsidRDefault="00B36527" w:rsidP="00B36527">
      <w:pPr>
        <w:pStyle w:val="Textoindependiente"/>
        <w:ind w:firstLine="708"/>
        <w:jc w:val="center"/>
        <w:rPr>
          <w:rFonts w:ascii="Calibri" w:hAnsi="Calibri" w:cs="Calibri"/>
          <w:b/>
          <w:bCs/>
          <w:color w:val="767171" w:themeColor="background2" w:themeShade="80"/>
          <w:sz w:val="26"/>
          <w:szCs w:val="26"/>
        </w:rPr>
      </w:pPr>
    </w:p>
    <w:p w:rsidR="00B36527" w:rsidRDefault="00B36527" w:rsidP="00B36527">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8 ocho de enero del año 2017 dos mil diecisiete, sin que de las constancias de la presente causa administrativa se desprenda lo contrario. . . . . . . . . . . . . . . . . . . . . . . . . . . . . . . . . . . </w:t>
      </w:r>
      <w:r>
        <w:rPr>
          <w:rFonts w:ascii="Calibri" w:hAnsi="Calibri"/>
          <w:color w:val="767171" w:themeColor="background2" w:themeShade="80"/>
          <w:sz w:val="26"/>
        </w:rPr>
        <w:t>. . . . . . . . . . . . . . .</w:t>
      </w:r>
    </w:p>
    <w:p w:rsidR="00B36527" w:rsidRDefault="00B36527" w:rsidP="00B36527">
      <w:pPr>
        <w:jc w:val="both"/>
        <w:rPr>
          <w:rFonts w:ascii="Calibri" w:hAnsi="Calibri" w:cs="Calibri"/>
          <w:b/>
          <w:i/>
          <w:iCs/>
          <w:color w:val="767171" w:themeColor="background2" w:themeShade="80"/>
          <w:sz w:val="26"/>
          <w:szCs w:val="26"/>
          <w:lang w:val="es-MX"/>
        </w:rPr>
      </w:pPr>
    </w:p>
    <w:p w:rsidR="00B36527" w:rsidRDefault="00B36527" w:rsidP="00B36527">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359187 (tres-cinco-nueve-uno -ocho-siete),  de   fecha   8   ocho   de   enero   del   año   2017   dos  mil diecisiete; </w:t>
      </w:r>
    </w:p>
    <w:p w:rsidR="00B36527" w:rsidRDefault="00B36527" w:rsidP="00B36527">
      <w:pPr>
        <w:ind w:firstLine="708"/>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0202/2doJAM/2017-JN</w:t>
      </w:r>
    </w:p>
    <w:p w:rsidR="00B36527" w:rsidRDefault="00B36527" w:rsidP="00B36527">
      <w:pPr>
        <w:jc w:val="both"/>
        <w:rPr>
          <w:rFonts w:ascii="Calibri" w:hAnsi="Calibri" w:cs="Calibri"/>
          <w:color w:val="767171" w:themeColor="background2" w:themeShade="80"/>
          <w:sz w:val="26"/>
          <w:szCs w:val="26"/>
        </w:rPr>
      </w:pPr>
    </w:p>
    <w:p w:rsidR="00B36527" w:rsidRDefault="00B36527" w:rsidP="00B36527">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documento que, admitido como  prueba  a  las  partes (visible a  foja 24 veinticuatro),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 </w:t>
      </w:r>
    </w:p>
    <w:p w:rsidR="00B36527" w:rsidRDefault="00B36527" w:rsidP="00B36527">
      <w:pPr>
        <w:jc w:val="both"/>
        <w:rPr>
          <w:rFonts w:ascii="Calibri" w:hAnsi="Calibri" w:cs="Calibri"/>
          <w:color w:val="767171" w:themeColor="background2" w:themeShade="80"/>
          <w:sz w:val="26"/>
          <w:szCs w:val="26"/>
        </w:rPr>
      </w:pPr>
    </w:p>
    <w:p w:rsidR="00B36527" w:rsidRDefault="00B36527" w:rsidP="00B36527">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 </w:t>
      </w:r>
    </w:p>
    <w:p w:rsidR="00B36527" w:rsidRDefault="00B36527" w:rsidP="00B36527">
      <w:pPr>
        <w:jc w:val="both"/>
        <w:rPr>
          <w:rFonts w:ascii="Calibri" w:hAnsi="Calibri" w:cs="Calibri"/>
          <w:b/>
          <w:bCs/>
          <w:i/>
          <w:iCs/>
          <w:color w:val="767171" w:themeColor="background2" w:themeShade="80"/>
          <w:sz w:val="26"/>
          <w:szCs w:val="26"/>
        </w:rPr>
      </w:pPr>
    </w:p>
    <w:p w:rsidR="00B36527" w:rsidRDefault="00B36527" w:rsidP="00B36527">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 en la presente causa administrativa. . . . . . . . . . . . . . . . . . . . . . . . . . . . . . . . . . . . . . . . . . </w:t>
      </w:r>
    </w:p>
    <w:p w:rsidR="00B36527" w:rsidRDefault="00B36527" w:rsidP="00B36527">
      <w:pPr>
        <w:rPr>
          <w:rFonts w:ascii="Calibri" w:hAnsi="Calibri" w:cs="Calibri"/>
          <w:b/>
          <w:color w:val="767171" w:themeColor="background2" w:themeShade="80"/>
          <w:sz w:val="26"/>
          <w:szCs w:val="26"/>
        </w:rPr>
      </w:pPr>
    </w:p>
    <w:p w:rsidR="00B36527" w:rsidRDefault="00B36527" w:rsidP="00B36527">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lastRenderedPageBreak/>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Pr>
          <w:rFonts w:ascii="Calibri" w:hAnsi="Calibri" w:cs="Calibri"/>
          <w:color w:val="767171" w:themeColor="background2" w:themeShade="80"/>
          <w:sz w:val="26"/>
          <w:szCs w:val="26"/>
        </w:rPr>
        <w:t xml:space="preserve">. . . . . . . . . . . . . . . . . . . . . </w:t>
      </w:r>
    </w:p>
    <w:p w:rsidR="00B36527" w:rsidRDefault="00B36527" w:rsidP="00B36527">
      <w:pPr>
        <w:ind w:firstLine="708"/>
        <w:jc w:val="both"/>
        <w:rPr>
          <w:rFonts w:ascii="Calibri" w:hAnsi="Calibri" w:cs="Calibri"/>
          <w:color w:val="767171" w:themeColor="background2" w:themeShade="80"/>
          <w:sz w:val="26"/>
          <w:szCs w:val="26"/>
        </w:rPr>
      </w:pPr>
    </w:p>
    <w:p w:rsidR="00B36527" w:rsidRDefault="00B36527" w:rsidP="00B36527">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expedida por el *****, Notario Público número 99 en legal ejercicio en el Partido Judicial de León, Guanajuato, (visible en autos a fojas 5 cinco 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a nombre de dicha Sociedad Mercantil. . . . . . . . . . . . . . .</w:t>
      </w:r>
      <w:r>
        <w:rPr>
          <w:rFonts w:ascii="Calibri" w:hAnsi="Calibri" w:cs="Calibri"/>
          <w:color w:val="767171" w:themeColor="background2" w:themeShade="80"/>
          <w:sz w:val="26"/>
          <w:szCs w:val="26"/>
        </w:rPr>
        <w:t xml:space="preserve"> . . . . . . . . . . . . . . . . . . . . . . . . . . . . . . . . . . . . . . . . . . . . . . </w:t>
      </w:r>
    </w:p>
    <w:p w:rsidR="00B36527" w:rsidRDefault="00B36527" w:rsidP="00B36527">
      <w:pPr>
        <w:jc w:val="both"/>
        <w:rPr>
          <w:rFonts w:ascii="Calibri" w:hAnsi="Calibri" w:cs="Calibri"/>
          <w:b/>
          <w:bCs/>
          <w:i/>
          <w:iCs/>
          <w:color w:val="767171" w:themeColor="background2" w:themeShade="80"/>
          <w:sz w:val="26"/>
          <w:szCs w:val="26"/>
        </w:rPr>
      </w:pPr>
    </w:p>
    <w:p w:rsidR="00B36527" w:rsidRDefault="00B36527" w:rsidP="00B36527">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B36527" w:rsidRDefault="00B36527" w:rsidP="00B36527">
      <w:pPr>
        <w:jc w:val="both"/>
        <w:rPr>
          <w:rFonts w:ascii="Calibri" w:hAnsi="Calibri" w:cs="Calibri"/>
          <w:b/>
          <w:bCs/>
          <w:i/>
          <w:iCs/>
          <w:color w:val="767171" w:themeColor="background2" w:themeShade="80"/>
          <w:sz w:val="26"/>
          <w:szCs w:val="26"/>
        </w:rPr>
      </w:pPr>
    </w:p>
    <w:p w:rsidR="00B36527" w:rsidRDefault="00B36527" w:rsidP="00B36527">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no afecta los </w:t>
      </w:r>
      <w:r>
        <w:rPr>
          <w:rFonts w:ascii="Calibri" w:hAnsi="Calibri" w:cs="Calibri"/>
          <w:bCs/>
          <w:iCs/>
          <w:color w:val="767171" w:themeColor="background2" w:themeShade="80"/>
          <w:sz w:val="26"/>
          <w:szCs w:val="26"/>
        </w:rPr>
        <w:lastRenderedPageBreak/>
        <w:t xml:space="preserve">intereses jurídicos de la representada del actor; configurándose el supuesto previsto en la fracción I del artículo 261 del Código antedicho. . . . . . . . . </w:t>
      </w:r>
      <w:r>
        <w:rPr>
          <w:rFonts w:ascii="Calibri" w:hAnsi="Calibri"/>
          <w:color w:val="767171" w:themeColor="background2" w:themeShade="80"/>
          <w:sz w:val="26"/>
        </w:rPr>
        <w:t xml:space="preserve">. . . </w:t>
      </w:r>
      <w:r>
        <w:rPr>
          <w:rFonts w:ascii="Calibri" w:hAnsi="Calibri" w:cs="Calibri"/>
          <w:color w:val="767171" w:themeColor="background2" w:themeShade="80"/>
          <w:sz w:val="26"/>
          <w:szCs w:val="26"/>
        </w:rPr>
        <w:t xml:space="preserve">. . . . .  </w:t>
      </w:r>
    </w:p>
    <w:p w:rsidR="00B36527" w:rsidRDefault="00B36527" w:rsidP="00B36527">
      <w:pPr>
        <w:pStyle w:val="Sangradetextonormal"/>
        <w:ind w:left="0" w:firstLine="708"/>
        <w:jc w:val="both"/>
        <w:rPr>
          <w:rFonts w:ascii="Calibri" w:hAnsi="Calibri" w:cs="Calibri"/>
          <w:bCs/>
          <w:iCs/>
          <w:color w:val="767171" w:themeColor="background2" w:themeShade="80"/>
          <w:sz w:val="20"/>
          <w:szCs w:val="20"/>
        </w:rPr>
      </w:pPr>
    </w:p>
    <w:p w:rsidR="00B36527" w:rsidRDefault="00B36527" w:rsidP="00B36527">
      <w:pPr>
        <w:pStyle w:val="Textoindependiente"/>
        <w:ind w:firstLine="708"/>
        <w:rPr>
          <w:rFonts w:ascii="Calibri" w:hAnsi="Calibri" w:cs="Calibri"/>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 la actora;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w:t>
      </w:r>
      <w:r>
        <w:rPr>
          <w:rFonts w:ascii="Calibri" w:hAnsi="Calibri" w:cs="Calibri"/>
          <w:bCs/>
          <w:iCs/>
          <w:color w:val="7F7F7F" w:themeColor="text1" w:themeTint="80"/>
          <w:sz w:val="26"/>
          <w:szCs w:val="26"/>
        </w:rPr>
        <w:t xml:space="preserve">con </w:t>
      </w:r>
      <w:r>
        <w:rPr>
          <w:rFonts w:ascii="Calibri" w:hAnsi="Calibri" w:cs="Calibri"/>
          <w:bCs/>
          <w:iCs/>
          <w:color w:val="767171" w:themeColor="background2" w:themeShade="80"/>
          <w:sz w:val="26"/>
          <w:szCs w:val="26"/>
        </w:rPr>
        <w:t xml:space="preserve">la copia certificada de la tarjeta de circulación folio </w:t>
      </w:r>
      <w:r>
        <w:rPr>
          <w:rFonts w:ascii="Calibri" w:hAnsi="Calibri" w:cs="Calibri"/>
          <w:bCs/>
          <w:iCs/>
          <w:color w:val="7F7F7F" w:themeColor="text1" w:themeTint="80"/>
          <w:sz w:val="26"/>
          <w:szCs w:val="26"/>
        </w:rPr>
        <w:t xml:space="preserve">286851821 (dos-ocho-seis-ocho-cinco-uno-ocho-dos-uno) del camión marca </w:t>
      </w:r>
      <w:proofErr w:type="spellStart"/>
      <w:r>
        <w:rPr>
          <w:rFonts w:ascii="Calibri" w:hAnsi="Calibri" w:cs="Calibri"/>
          <w:bCs/>
          <w:iCs/>
          <w:color w:val="7F7F7F" w:themeColor="text1" w:themeTint="80"/>
          <w:sz w:val="26"/>
          <w:szCs w:val="26"/>
        </w:rPr>
        <w:t>Navistar</w:t>
      </w:r>
      <w:proofErr w:type="spellEnd"/>
      <w:r>
        <w:rPr>
          <w:rFonts w:ascii="Calibri" w:hAnsi="Calibri" w:cs="Calibri"/>
          <w:bCs/>
          <w:iCs/>
          <w:color w:val="7F7F7F" w:themeColor="text1" w:themeTint="80"/>
          <w:sz w:val="26"/>
          <w:szCs w:val="26"/>
        </w:rPr>
        <w:t>, tipo ómnibus, modelo 2002 dos mil dos con placas número 741545-D</w:t>
      </w:r>
      <w:r>
        <w:rPr>
          <w:rFonts w:ascii="Calibri" w:hAnsi="Calibri" w:cs="Calibri"/>
          <w:bCs/>
          <w:iCs/>
          <w:color w:val="FF0000"/>
          <w:sz w:val="26"/>
          <w:szCs w:val="26"/>
        </w:rPr>
        <w:t xml:space="preserve"> </w:t>
      </w:r>
      <w:r>
        <w:rPr>
          <w:rFonts w:ascii="Calibri" w:hAnsi="Calibri" w:cs="Calibri"/>
          <w:bCs/>
          <w:iCs/>
          <w:color w:val="767171" w:themeColor="background2" w:themeShade="80"/>
          <w:sz w:val="26"/>
          <w:szCs w:val="26"/>
        </w:rPr>
        <w:t xml:space="preserve">(apreciable a foja 16 dieciséis)-, por lo que no queda duda alguna, que la persona moral denominada </w:t>
      </w:r>
      <w:r>
        <w:rPr>
          <w:rFonts w:ascii="Calibri" w:hAnsi="Calibri" w:cs="Calibri"/>
          <w:i/>
          <w:color w:val="767171" w:themeColor="background2" w:themeShade="80"/>
          <w:sz w:val="26"/>
          <w:szCs w:val="26"/>
        </w:rPr>
        <w:t>*****</w:t>
      </w:r>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cuenta con </w:t>
      </w:r>
      <w:r>
        <w:rPr>
          <w:rFonts w:ascii="Calibri" w:hAnsi="Calibri" w:cs="Calibri"/>
          <w:b/>
          <w:bCs/>
          <w:iCs/>
          <w:color w:val="767171" w:themeColor="background2" w:themeShade="80"/>
          <w:sz w:val="26"/>
          <w:szCs w:val="26"/>
        </w:rPr>
        <w:t xml:space="preserve">interés jurídico </w:t>
      </w:r>
      <w:r>
        <w:rPr>
          <w:rFonts w:ascii="Calibri" w:hAnsi="Calibri" w:cs="Calibri"/>
          <w:bCs/>
          <w:iCs/>
          <w:color w:val="767171" w:themeColor="background2" w:themeShade="80"/>
          <w:sz w:val="26"/>
          <w:szCs w:val="26"/>
        </w:rPr>
        <w:t>en el presente proceso.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Cs/>
          <w:color w:val="767171" w:themeColor="background2" w:themeShade="80"/>
          <w:sz w:val="26"/>
          <w:szCs w:val="26"/>
        </w:rPr>
        <w:t>litis</w:t>
      </w:r>
      <w:proofErr w:type="spellEnd"/>
      <w:r>
        <w:rPr>
          <w:rFonts w:ascii="Calibri" w:hAnsi="Calibri" w:cs="Calibri"/>
          <w:bCs/>
          <w:iCs/>
          <w:color w:val="767171" w:themeColor="background2" w:themeShade="80"/>
          <w:sz w:val="26"/>
          <w:szCs w:val="26"/>
        </w:rPr>
        <w:t xml:space="preserve">”. . . . . . . . </w:t>
      </w:r>
      <w:r>
        <w:rPr>
          <w:rFonts w:ascii="Calibri" w:hAnsi="Calibri" w:cs="Calibri"/>
          <w:color w:val="767171" w:themeColor="background2" w:themeShade="80"/>
          <w:sz w:val="26"/>
          <w:szCs w:val="26"/>
        </w:rPr>
        <w:t xml:space="preserve">. . . . . . . . . . . . . . . . . . . . . . . . . . . . . . . . . . . . </w:t>
      </w:r>
    </w:p>
    <w:p w:rsidR="00B36527" w:rsidRDefault="00B36527" w:rsidP="00B36527">
      <w:pPr>
        <w:pStyle w:val="Sangradetextonormal"/>
        <w:ind w:left="0" w:firstLine="708"/>
        <w:jc w:val="both"/>
        <w:rPr>
          <w:rFonts w:ascii="Calibri" w:hAnsi="Calibri" w:cs="Calibri"/>
          <w:bCs/>
          <w:iCs/>
          <w:color w:val="7F7F7F" w:themeColor="text1" w:themeTint="80"/>
          <w:sz w:val="26"/>
          <w:szCs w:val="26"/>
        </w:rPr>
      </w:pPr>
    </w:p>
    <w:p w:rsidR="00B36527" w:rsidRDefault="00B36527" w:rsidP="00B36527">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67171" w:themeColor="background2" w:themeShade="80"/>
          <w:sz w:val="26"/>
          <w:szCs w:val="26"/>
        </w:rPr>
        <w:t xml:space="preserve">Continuando con el análisis de las causales de improcedencia o sobreseimiento, se aprecia que el enjuiciado también invoca como causal de improcedencia, la prevista en la fracción IV del mencionado artículo 261, por considerar que la demanda no fue presentada en tiempo, lo que no resulta cierto pues la demanda fue presentada dentro del término de Ley tal y como se dejó asentado en el considerando Segundo, a mayor precisión, la demanda fue presentada   al   </w:t>
      </w:r>
      <w:r>
        <w:rPr>
          <w:rFonts w:ascii="Calibri" w:hAnsi="Calibri" w:cs="Calibri"/>
          <w:bCs/>
          <w:iCs/>
          <w:color w:val="767171" w:themeColor="background2" w:themeShade="80"/>
          <w:sz w:val="26"/>
          <w:szCs w:val="26"/>
          <w:u w:val="single"/>
        </w:rPr>
        <w:t>trigésimo</w:t>
      </w:r>
      <w:r>
        <w:rPr>
          <w:rFonts w:ascii="Calibri" w:hAnsi="Calibri" w:cs="Calibri"/>
          <w:bCs/>
          <w:iCs/>
          <w:color w:val="767171" w:themeColor="background2" w:themeShade="80"/>
          <w:sz w:val="26"/>
          <w:szCs w:val="26"/>
        </w:rPr>
        <w:t xml:space="preserve">  día   siguiente  </w:t>
      </w:r>
      <w:r>
        <w:rPr>
          <w:rFonts w:ascii="Calibri" w:hAnsi="Calibri" w:cs="Calibri"/>
          <w:bCs/>
          <w:iCs/>
          <w:color w:val="FF0000"/>
          <w:sz w:val="26"/>
          <w:szCs w:val="26"/>
        </w:rPr>
        <w:t xml:space="preserve"> </w:t>
      </w:r>
      <w:r>
        <w:rPr>
          <w:rFonts w:ascii="Calibri" w:hAnsi="Calibri" w:cs="Calibri"/>
          <w:bCs/>
          <w:iCs/>
          <w:color w:val="7F7F7F" w:themeColor="text1" w:themeTint="80"/>
          <w:sz w:val="26"/>
          <w:szCs w:val="26"/>
        </w:rPr>
        <w:t xml:space="preserve">al   de  que  surtió   efectos   la </w:t>
      </w:r>
    </w:p>
    <w:p w:rsidR="00B36527" w:rsidRDefault="00B36527" w:rsidP="00B36527">
      <w:pPr>
        <w:pStyle w:val="Sangradetextonormal"/>
        <w:ind w:left="0"/>
        <w:jc w:val="both"/>
        <w:rPr>
          <w:rFonts w:ascii="Calibri" w:hAnsi="Calibri" w:cs="Calibri"/>
          <w:bCs/>
          <w:iCs/>
          <w:color w:val="7F7F7F" w:themeColor="text1" w:themeTint="80"/>
          <w:sz w:val="26"/>
          <w:szCs w:val="26"/>
        </w:rPr>
      </w:pPr>
    </w:p>
    <w:p w:rsidR="00B36527" w:rsidRDefault="00B36527" w:rsidP="00B36527">
      <w:pPr>
        <w:ind w:firstLine="708"/>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0202/2doJAM/2017-JN</w:t>
      </w:r>
    </w:p>
    <w:p w:rsidR="00B36527" w:rsidRDefault="00B36527" w:rsidP="00B36527">
      <w:pPr>
        <w:pStyle w:val="Sangradetextonormal"/>
        <w:ind w:left="0"/>
        <w:jc w:val="both"/>
        <w:rPr>
          <w:rFonts w:ascii="Calibri" w:hAnsi="Calibri" w:cs="Calibri"/>
          <w:bCs/>
          <w:iCs/>
          <w:color w:val="7F7F7F" w:themeColor="text1" w:themeTint="80"/>
          <w:sz w:val="26"/>
          <w:szCs w:val="26"/>
        </w:rPr>
      </w:pPr>
    </w:p>
    <w:p w:rsidR="00B36527" w:rsidRDefault="00B36527" w:rsidP="00B36527">
      <w:pPr>
        <w:pStyle w:val="Sangradetextonormal"/>
        <w:ind w:left="0"/>
        <w:jc w:val="both"/>
        <w:rPr>
          <w:rFonts w:ascii="Calibri" w:hAnsi="Calibri" w:cs="Calibri"/>
          <w:bCs/>
          <w:iCs/>
          <w:color w:val="767171" w:themeColor="background2" w:themeShade="80"/>
          <w:sz w:val="26"/>
          <w:szCs w:val="26"/>
        </w:rPr>
      </w:pPr>
      <w:proofErr w:type="gramStart"/>
      <w:r>
        <w:rPr>
          <w:rFonts w:ascii="Calibri" w:hAnsi="Calibri" w:cs="Calibri"/>
          <w:bCs/>
          <w:iCs/>
          <w:color w:val="7F7F7F" w:themeColor="text1" w:themeTint="80"/>
          <w:sz w:val="26"/>
          <w:szCs w:val="26"/>
        </w:rPr>
        <w:t>notificación</w:t>
      </w:r>
      <w:proofErr w:type="gramEnd"/>
      <w:r>
        <w:rPr>
          <w:rFonts w:ascii="Calibri" w:hAnsi="Calibri" w:cs="Calibri"/>
          <w:bCs/>
          <w:iCs/>
          <w:color w:val="7F7F7F" w:themeColor="text1" w:themeTint="80"/>
          <w:sz w:val="26"/>
          <w:szCs w:val="26"/>
        </w:rPr>
        <w:t xml:space="preserve"> del acta controvertida, de ahí que </w:t>
      </w:r>
      <w:r>
        <w:rPr>
          <w:rFonts w:ascii="Calibri" w:hAnsi="Calibri" w:cs="Calibri"/>
          <w:b/>
          <w:bCs/>
          <w:iCs/>
          <w:color w:val="7F7F7F" w:themeColor="text1" w:themeTint="80"/>
          <w:sz w:val="26"/>
          <w:szCs w:val="26"/>
        </w:rPr>
        <w:t>no se actualice</w:t>
      </w:r>
      <w:r>
        <w:rPr>
          <w:rFonts w:ascii="Calibri" w:hAnsi="Calibri" w:cs="Calibri"/>
          <w:bCs/>
          <w:iCs/>
          <w:color w:val="7F7F7F" w:themeColor="text1" w:themeTint="80"/>
          <w:sz w:val="26"/>
          <w:szCs w:val="26"/>
        </w:rPr>
        <w:t xml:space="preserve"> la causal en estudio</w:t>
      </w:r>
      <w:r>
        <w:rPr>
          <w:rFonts w:ascii="Calibri" w:hAnsi="Calibri" w:cs="Calibri"/>
          <w:bCs/>
          <w:iCs/>
          <w:color w:val="767171" w:themeColor="background2" w:themeShade="80"/>
          <w:sz w:val="26"/>
          <w:szCs w:val="26"/>
        </w:rPr>
        <w:t xml:space="preserve">. . . . . . . . . . </w:t>
      </w:r>
      <w:r>
        <w:rPr>
          <w:rFonts w:ascii="Calibri" w:hAnsi="Calibri" w:cs="Calibri"/>
          <w:color w:val="767171" w:themeColor="background2" w:themeShade="80"/>
          <w:sz w:val="26"/>
          <w:szCs w:val="26"/>
        </w:rPr>
        <w:t xml:space="preserve">. . . . . . . . . . . . . . . . . . . . . . . . . . . . . . . . . . . . . . . . . . . . . . . . . . . . . </w:t>
      </w:r>
    </w:p>
    <w:p w:rsidR="00B36527" w:rsidRDefault="00B36527" w:rsidP="00B36527">
      <w:pPr>
        <w:pStyle w:val="Sangradetextonormal"/>
        <w:ind w:left="0" w:firstLine="708"/>
        <w:jc w:val="both"/>
        <w:rPr>
          <w:rFonts w:ascii="Calibri" w:hAnsi="Calibri" w:cs="Calibri"/>
          <w:bCs/>
          <w:iCs/>
          <w:color w:val="7F7F7F" w:themeColor="text1" w:themeTint="80"/>
          <w:sz w:val="26"/>
          <w:szCs w:val="26"/>
        </w:rPr>
      </w:pPr>
    </w:p>
    <w:p w:rsidR="00B36527" w:rsidRDefault="00B36527" w:rsidP="00B36527">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w:t>
      </w:r>
      <w:r>
        <w:rPr>
          <w:rFonts w:ascii="Calibri" w:hAnsi="Calibri" w:cs="Calibri"/>
          <w:bCs/>
          <w:iCs/>
          <w:color w:val="7F7F7F" w:themeColor="text1" w:themeTint="80"/>
          <w:sz w:val="26"/>
          <w:szCs w:val="26"/>
        </w:rPr>
        <w:t xml:space="preserve"> . .</w:t>
      </w:r>
    </w:p>
    <w:p w:rsidR="00B36527" w:rsidRDefault="00B36527" w:rsidP="00B36527">
      <w:pPr>
        <w:pStyle w:val="Sangradetextonormal"/>
        <w:ind w:left="0" w:firstLine="708"/>
        <w:jc w:val="both"/>
        <w:rPr>
          <w:rFonts w:ascii="Calibri" w:hAnsi="Calibri" w:cs="Calibri"/>
          <w:b/>
          <w:bCs/>
          <w:i/>
          <w:iCs/>
          <w:color w:val="767171" w:themeColor="background2" w:themeShade="80"/>
          <w:sz w:val="26"/>
          <w:szCs w:val="26"/>
        </w:rPr>
      </w:pPr>
      <w:r>
        <w:rPr>
          <w:rFonts w:ascii="Calibri" w:hAnsi="Calibri" w:cs="Calibri"/>
          <w:bCs/>
          <w:iCs/>
          <w:color w:val="7F7F7F" w:themeColor="text1" w:themeTint="80"/>
          <w:sz w:val="26"/>
          <w:szCs w:val="26"/>
        </w:rPr>
        <w:lastRenderedPageBreak/>
        <w:t xml:space="preserve"> </w:t>
      </w:r>
    </w:p>
    <w:p w:rsidR="00B36527" w:rsidRDefault="00B36527" w:rsidP="00B36527">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B36527" w:rsidRDefault="00B36527" w:rsidP="00B36527">
      <w:pPr>
        <w:ind w:firstLine="708"/>
        <w:jc w:val="both"/>
        <w:rPr>
          <w:rFonts w:ascii="Calibri" w:hAnsi="Calibri" w:cs="Calibri"/>
          <w:color w:val="767171" w:themeColor="background2" w:themeShade="80"/>
          <w:sz w:val="26"/>
          <w:szCs w:val="26"/>
        </w:rPr>
      </w:pPr>
    </w:p>
    <w:p w:rsidR="00B36527" w:rsidRDefault="00B36527" w:rsidP="00B36527">
      <w:pPr>
        <w:ind w:firstLine="708"/>
        <w:jc w:val="both"/>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 con fecha 8 ocho de enero del año 2017 dos mil diecisiete, en el lugar que identificó como: </w:t>
      </w:r>
      <w:r>
        <w:rPr>
          <w:rFonts w:ascii="Calibri" w:hAnsi="Calibri" w:cs="Calibri"/>
          <w:i/>
          <w:iCs/>
          <w:color w:val="767171" w:themeColor="background2" w:themeShade="80"/>
          <w:sz w:val="26"/>
          <w:szCs w:val="26"/>
        </w:rPr>
        <w:t xml:space="preserve">“Estación San Juan Bosco”,  </w:t>
      </w:r>
      <w:r>
        <w:rPr>
          <w:rFonts w:ascii="Calibri" w:hAnsi="Calibri" w:cs="Calibri"/>
          <w:color w:val="767171" w:themeColor="background2" w:themeShade="80"/>
          <w:sz w:val="26"/>
          <w:szCs w:val="26"/>
        </w:rPr>
        <w:t xml:space="preserve">levantó el acta de infracción con número 359187 (tres-cinco-nueve-uno -ocho-siete), en la que señaló como concepto de la infracción: </w:t>
      </w:r>
      <w:r>
        <w:rPr>
          <w:rFonts w:ascii="Calibri" w:hAnsi="Calibri" w:cs="Calibri"/>
          <w:i/>
          <w:color w:val="767171" w:themeColor="background2" w:themeShade="80"/>
          <w:sz w:val="26"/>
          <w:szCs w:val="26"/>
        </w:rPr>
        <w:t xml:space="preserve">“Por no cumplir con horarios, rutas, itinerarios y frecuencias autorizadas por la dirección. (Al estar aforando la A 60 me percato que se perdieron los despachos #4, #5, #6 y #7 incumpliendo con el plan de operación </w:t>
      </w:r>
      <w:proofErr w:type="spellStart"/>
      <w:r>
        <w:rPr>
          <w:rFonts w:ascii="Calibri" w:hAnsi="Calibri" w:cs="Calibri"/>
          <w:i/>
          <w:color w:val="767171" w:themeColor="background2" w:themeShade="80"/>
          <w:sz w:val="26"/>
          <w:szCs w:val="26"/>
        </w:rPr>
        <w:t>bijente</w:t>
      </w:r>
      <w:proofErr w:type="spellEnd"/>
      <w:r>
        <w:rPr>
          <w:rFonts w:ascii="Calibri" w:hAnsi="Calibri" w:cs="Calibri"/>
          <w:i/>
          <w:color w:val="767171" w:themeColor="background2" w:themeShade="80"/>
          <w:sz w:val="26"/>
          <w:szCs w:val="26"/>
        </w:rPr>
        <w:t xml:space="preserve"> esto al momento de la inspección...”, </w:t>
      </w:r>
      <w:r>
        <w:rPr>
          <w:rFonts w:ascii="Calibri" w:hAnsi="Calibri" w:cs="Calibri"/>
          <w:color w:val="767171" w:themeColor="background2" w:themeShade="80"/>
          <w:sz w:val="26"/>
          <w:szCs w:val="26"/>
        </w:rPr>
        <w:t xml:space="preserve">especificando en el recuadro destinado a los datos del infractor: </w:t>
      </w:r>
      <w:r>
        <w:rPr>
          <w:rFonts w:ascii="Calibri" w:hAnsi="Calibri" w:cs="Calibri"/>
          <w:i/>
          <w:color w:val="767171" w:themeColor="background2" w:themeShade="80"/>
          <w:sz w:val="26"/>
          <w:szCs w:val="26"/>
        </w:rPr>
        <w:t>“Nombre: *****</w:t>
      </w:r>
      <w:r>
        <w:rPr>
          <w:rFonts w:ascii="Calibri" w:hAnsi="Calibri" w:cs="Calibri"/>
          <w:color w:val="767171" w:themeColor="background2" w:themeShade="80"/>
          <w:sz w:val="26"/>
          <w:szCs w:val="26"/>
        </w:rPr>
        <w:t xml:space="preserve">, </w:t>
      </w:r>
      <w:r>
        <w:rPr>
          <w:rFonts w:ascii="Calibri" w:hAnsi="Calibri" w:cs="Calibri"/>
          <w:i/>
          <w:color w:val="767171" w:themeColor="background2" w:themeShade="80"/>
          <w:sz w:val="26"/>
          <w:szCs w:val="26"/>
        </w:rPr>
        <w:t>domicilio:…”</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 un autobús,</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 . . . . . . . . . . </w:t>
      </w:r>
    </w:p>
    <w:p w:rsidR="00B36527" w:rsidRDefault="00B36527" w:rsidP="00B36527">
      <w:pPr>
        <w:ind w:firstLine="708"/>
        <w:jc w:val="both"/>
        <w:rPr>
          <w:rFonts w:ascii="Calibri" w:hAnsi="Calibri" w:cs="Calibri"/>
          <w:iCs/>
          <w:color w:val="767171" w:themeColor="background2" w:themeShade="80"/>
          <w:sz w:val="26"/>
          <w:szCs w:val="26"/>
        </w:rPr>
      </w:pPr>
    </w:p>
    <w:p w:rsidR="00B36527" w:rsidRDefault="00B36527" w:rsidP="00B36527">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lang w:val="es-ES"/>
        </w:rPr>
        <w:t xml:space="preserve">            </w:t>
      </w:r>
      <w:r>
        <w:rPr>
          <w:rFonts w:ascii="Calibri" w:hAnsi="Calibri" w:cs="Calibri"/>
          <w:color w:val="767171" w:themeColor="background2" w:themeShade="80"/>
          <w:sz w:val="26"/>
          <w:szCs w:val="26"/>
        </w:rPr>
        <w:t xml:space="preserve">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por su insuficiente fundamentación y motivación</w:t>
      </w:r>
      <w:r>
        <w:rPr>
          <w:rFonts w:ascii="Calibri" w:hAnsi="Calibri" w:cs="Calibri"/>
          <w:iCs/>
          <w:color w:val="767171" w:themeColor="background2" w:themeShade="80"/>
          <w:sz w:val="26"/>
          <w:szCs w:val="26"/>
        </w:rPr>
        <w:t>. . . . . . . . . . . . . . . . . . . . . . . . . . . . . . . . . .</w:t>
      </w:r>
    </w:p>
    <w:p w:rsidR="00B36527" w:rsidRDefault="00B36527" w:rsidP="00B36527">
      <w:pPr>
        <w:pStyle w:val="Textoindependiente"/>
        <w:tabs>
          <w:tab w:val="left" w:pos="3594"/>
        </w:tabs>
        <w:rPr>
          <w:rFonts w:ascii="Calibri" w:hAnsi="Calibri" w:cs="Calibri"/>
          <w:iCs/>
          <w:color w:val="767171" w:themeColor="background2" w:themeShade="80"/>
          <w:sz w:val="26"/>
          <w:szCs w:val="26"/>
        </w:rPr>
      </w:pPr>
    </w:p>
    <w:p w:rsidR="00B36527" w:rsidRDefault="00B36527" w:rsidP="00B36527">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B36527" w:rsidRDefault="00B36527" w:rsidP="00B36527">
      <w:pPr>
        <w:pStyle w:val="Textoindependiente"/>
        <w:tabs>
          <w:tab w:val="left" w:pos="3594"/>
        </w:tabs>
        <w:rPr>
          <w:rFonts w:ascii="Calibri" w:hAnsi="Calibri" w:cs="Calibri"/>
          <w:iCs/>
          <w:color w:val="767171" w:themeColor="background2" w:themeShade="80"/>
          <w:sz w:val="26"/>
          <w:szCs w:val="26"/>
        </w:rPr>
      </w:pPr>
    </w:p>
    <w:p w:rsidR="00B36527" w:rsidRDefault="00B36527" w:rsidP="00B36527">
      <w:pPr>
        <w:jc w:val="both"/>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359187 (tres-cinco-nueve-uno -ocho-siete), de fecha 08 ocho de enero del 2017 dos mil diecisiete, además de establecer la procedencia o improcedencia </w:t>
      </w:r>
      <w:r>
        <w:rPr>
          <w:rFonts w:ascii="Calibri" w:hAnsi="Calibri" w:cs="Calibri"/>
          <w:color w:val="7F7F7F" w:themeColor="text1" w:themeTint="80"/>
          <w:sz w:val="26"/>
          <w:szCs w:val="26"/>
        </w:rPr>
        <w:t>de sus pretensiones</w:t>
      </w:r>
      <w:r>
        <w:rPr>
          <w:rFonts w:ascii="Calibri" w:hAnsi="Calibri" w:cs="Calibri"/>
          <w:iCs/>
          <w:color w:val="767171" w:themeColor="background2" w:themeShade="80"/>
          <w:sz w:val="26"/>
          <w:szCs w:val="26"/>
        </w:rPr>
        <w:t xml:space="preserve">.  . . . . . . . . . . . </w:t>
      </w:r>
    </w:p>
    <w:p w:rsidR="00B36527" w:rsidRDefault="00B36527" w:rsidP="00B36527">
      <w:pPr>
        <w:jc w:val="both"/>
        <w:rPr>
          <w:color w:val="767171" w:themeColor="background2" w:themeShade="80"/>
          <w:sz w:val="22"/>
        </w:rPr>
      </w:pPr>
    </w:p>
    <w:p w:rsidR="00B36527" w:rsidRDefault="00B36527" w:rsidP="00B36527">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67171" w:themeColor="background2" w:themeShade="80"/>
          <w:sz w:val="26"/>
        </w:rPr>
        <w:t>Primero</w:t>
      </w:r>
      <w:r>
        <w:rPr>
          <w:rFonts w:ascii="Calibri" w:hAnsi="Calibri"/>
          <w:color w:val="767171" w:themeColor="background2" w:themeShade="80"/>
          <w:sz w:val="26"/>
        </w:rPr>
        <w:t xml:space="preserve"> del capítulo de agravios y </w:t>
      </w:r>
      <w:r>
        <w:rPr>
          <w:rFonts w:ascii="Calibri" w:hAnsi="Calibri"/>
          <w:color w:val="767171" w:themeColor="background2" w:themeShade="80"/>
          <w:sz w:val="26"/>
        </w:rPr>
        <w:lastRenderedPageBreak/>
        <w:t xml:space="preserve">conceptos de impugnación de su escrito de demanda; sin necesidad de transcribirlo en su totalidad, sirviendo para ello el criterio sostenido por el Tribunal Colegiado de Circuito, mencionado en la siguiente Jurisprudencia: </w:t>
      </w:r>
    </w:p>
    <w:p w:rsidR="00B36527" w:rsidRDefault="00B36527" w:rsidP="00B36527">
      <w:pPr>
        <w:ind w:firstLine="708"/>
        <w:jc w:val="both"/>
        <w:rPr>
          <w:color w:val="767171" w:themeColor="background2" w:themeShade="80"/>
          <w:lang w:val="es-MX"/>
        </w:rPr>
      </w:pPr>
    </w:p>
    <w:p w:rsidR="00B36527" w:rsidRDefault="00B36527" w:rsidP="00B36527">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B36527" w:rsidRDefault="00B36527" w:rsidP="00B36527">
      <w:pPr>
        <w:ind w:firstLine="708"/>
        <w:jc w:val="both"/>
        <w:rPr>
          <w:rFonts w:ascii="Calibri" w:hAnsi="Calibri" w:cs="Calibri"/>
          <w:i/>
          <w:iCs/>
          <w:color w:val="AEAAAA" w:themeColor="background2" w:themeShade="BF"/>
          <w:sz w:val="22"/>
        </w:rPr>
      </w:pPr>
      <w:r>
        <w:rPr>
          <w:rFonts w:ascii="Calibri" w:hAnsi="Calibri" w:cs="Calibri"/>
          <w:i/>
          <w:iCs/>
          <w:color w:val="AEAAAA" w:themeColor="background2" w:themeShade="BF"/>
          <w:sz w:val="22"/>
        </w:rPr>
        <w:t xml:space="preserve"> </w:t>
      </w:r>
    </w:p>
    <w:p w:rsidR="00B36527" w:rsidRDefault="00B36527" w:rsidP="00B36527">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en el Primer concepto de impugnación, el impetrante expuso: </w:t>
      </w:r>
      <w:r>
        <w:rPr>
          <w:rFonts w:ascii="Calibri" w:hAnsi="Calibri" w:cs="Calibri"/>
          <w:b/>
          <w:i/>
          <w:color w:val="767171" w:themeColor="background2" w:themeShade="80"/>
          <w:sz w:val="26"/>
          <w:szCs w:val="26"/>
        </w:rPr>
        <w:t>“PRIMERO</w:t>
      </w:r>
      <w:r>
        <w:rPr>
          <w:rFonts w:ascii="Calibri" w:hAnsi="Calibri" w:cs="Calibri"/>
          <w:i/>
          <w:color w:val="767171" w:themeColor="background2" w:themeShade="80"/>
          <w:sz w:val="26"/>
          <w:szCs w:val="26"/>
        </w:rPr>
        <w:t xml:space="preserve">.- Agravia a mi representada </w:t>
      </w:r>
      <w:r>
        <w:rPr>
          <w:rFonts w:ascii="Calibri" w:hAnsi="Calibri" w:cs="Calibri"/>
          <w:b/>
          <w:i/>
          <w:color w:val="767171" w:themeColor="background2" w:themeShade="80"/>
          <w:sz w:val="26"/>
          <w:szCs w:val="26"/>
        </w:rPr>
        <w:t>LA</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INSUFICIENTE</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MOTIVACIÓN Y FUNDAMENTACIÓN</w:t>
      </w:r>
      <w:r>
        <w:rPr>
          <w:rFonts w:ascii="Calibri" w:hAnsi="Calibri" w:cs="Calibri"/>
          <w:i/>
          <w:color w:val="767171" w:themeColor="background2" w:themeShade="80"/>
          <w:sz w:val="26"/>
          <w:szCs w:val="26"/>
        </w:rPr>
        <w:t>……..al elaborar la infracción…. toda vez que la infracción recurrida…</w:t>
      </w:r>
      <w:r>
        <w:rPr>
          <w:rFonts w:ascii="Calibri" w:hAnsi="Calibri" w:cs="Calibri"/>
          <w:b/>
          <w:i/>
          <w:color w:val="767171" w:themeColor="background2" w:themeShade="80"/>
          <w:sz w:val="26"/>
          <w:szCs w:val="26"/>
        </w:rPr>
        <w:t>no fue integrada en forma justificada ni pormenorizada</w:t>
      </w:r>
      <w:r>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 xml:space="preserve">Indicando que no señaló el inspector como es que se perdieron los despachos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 citado como infringido. </w:t>
      </w:r>
      <w:r>
        <w:rPr>
          <w:rFonts w:ascii="Calibri" w:hAnsi="Calibri"/>
          <w:color w:val="767171" w:themeColor="background2" w:themeShade="80"/>
          <w:sz w:val="26"/>
        </w:rPr>
        <w:t xml:space="preserve">. . . . . . . . . . . . . . . . . . . . . . . . . . . . . . . . . . . . . . . . . . . . . . . . . </w:t>
      </w:r>
    </w:p>
    <w:p w:rsidR="00B36527" w:rsidRDefault="00B36527" w:rsidP="00B36527">
      <w:pPr>
        <w:jc w:val="both"/>
        <w:rPr>
          <w:rFonts w:ascii="Calibri" w:hAnsi="Calibri" w:cs="Calibri"/>
          <w:iCs/>
          <w:color w:val="AEAAAA" w:themeColor="background2" w:themeShade="BF"/>
          <w:sz w:val="26"/>
          <w:szCs w:val="26"/>
        </w:rPr>
      </w:pPr>
    </w:p>
    <w:p w:rsidR="00B36527" w:rsidRDefault="00B36527" w:rsidP="00B36527">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impetrante,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B36527" w:rsidRDefault="00B36527" w:rsidP="00B36527">
      <w:pPr>
        <w:jc w:val="both"/>
        <w:rPr>
          <w:rFonts w:ascii="Calibri" w:hAnsi="Calibri" w:cs="Calibri"/>
          <w:bCs/>
          <w:color w:val="AEAAAA" w:themeColor="background2" w:themeShade="BF"/>
          <w:sz w:val="26"/>
          <w:szCs w:val="26"/>
        </w:rPr>
      </w:pPr>
    </w:p>
    <w:p w:rsidR="00B36527" w:rsidRDefault="00B36527" w:rsidP="00B3652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767171" w:themeColor="background2" w:themeShade="80"/>
          <w:sz w:val="26"/>
          <w:szCs w:val="26"/>
          <w:lang w:val="es-MX"/>
        </w:rPr>
      </w:pPr>
      <w:r>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 xml:space="preserve">359187 (tres-cinco-nueve-uno -ocho-siete), de fecha 08 ocho de enero del 2017 dos mil diecisiete, sin la debida y suficiente motivación de la boleta; pues como lo señaló la parte actora, dejó de precisar aspectos trascendentales para determinar si hubo una infracción al precepto citado como infringido, pues </w:t>
      </w:r>
      <w:r>
        <w:rPr>
          <w:rFonts w:ascii="Calibri" w:hAnsi="Calibri" w:cs="Calibri"/>
          <w:bCs/>
          <w:color w:val="767171" w:themeColor="background2" w:themeShade="80"/>
          <w:sz w:val="26"/>
          <w:szCs w:val="26"/>
        </w:rPr>
        <w:t xml:space="preserve">el artículo 206, en su </w:t>
      </w:r>
      <w:r>
        <w:rPr>
          <w:rFonts w:ascii="Calibri" w:hAnsi="Calibri" w:cs="Calibri"/>
          <w:bCs/>
          <w:color w:val="767171" w:themeColor="background2" w:themeShade="80"/>
          <w:sz w:val="26"/>
          <w:szCs w:val="26"/>
        </w:rPr>
        <w:lastRenderedPageBreak/>
        <w:t xml:space="preserve">fracción II del Reglamento de Transporte Municipal de León, Guanajuato, </w:t>
      </w:r>
      <w:r>
        <w:rPr>
          <w:rFonts w:asciiTheme="minorHAnsi" w:hAnsiTheme="minorHAnsi" w:cs="Calibri"/>
          <w:bCs/>
          <w:color w:val="767171" w:themeColor="background2" w:themeShade="80"/>
          <w:sz w:val="26"/>
          <w:szCs w:val="26"/>
        </w:rPr>
        <w:t xml:space="preserve">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 xml:space="preserve">Los conductores de los vehículos afectos a la prestación del servicio, tendrán las siguientes </w:t>
      </w:r>
    </w:p>
    <w:p w:rsidR="00B36527" w:rsidRDefault="00B36527" w:rsidP="00B36527">
      <w:pPr>
        <w:ind w:firstLine="708"/>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0202/2doJAM/2017-JN</w:t>
      </w:r>
    </w:p>
    <w:p w:rsidR="00B36527" w:rsidRDefault="00B36527" w:rsidP="00B3652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767171" w:themeColor="background2" w:themeShade="80"/>
          <w:sz w:val="26"/>
          <w:szCs w:val="26"/>
          <w:lang w:val="es-MX"/>
        </w:rPr>
      </w:pPr>
    </w:p>
    <w:p w:rsidR="00B36527" w:rsidRDefault="00B36527" w:rsidP="00B3652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proofErr w:type="gramStart"/>
      <w:r>
        <w:rPr>
          <w:rFonts w:asciiTheme="minorHAnsi" w:hAnsiTheme="minorHAnsi" w:cs="Arial"/>
          <w:i/>
          <w:color w:val="767171" w:themeColor="background2" w:themeShade="80"/>
          <w:sz w:val="26"/>
          <w:szCs w:val="26"/>
          <w:lang w:val="es-MX"/>
        </w:rPr>
        <w:t>obligaciones</w:t>
      </w:r>
      <w:proofErr w:type="gramEnd"/>
      <w:r>
        <w:rPr>
          <w:rFonts w:asciiTheme="minorHAnsi" w:hAnsiTheme="minorHAnsi" w:cs="Calibri"/>
          <w:bCs/>
          <w:color w:val="767171" w:themeColor="background2" w:themeShade="80"/>
          <w:sz w:val="26"/>
          <w:szCs w:val="26"/>
        </w:rPr>
        <w:t>:……..</w:t>
      </w:r>
      <w:r>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w:t>
      </w:r>
    </w:p>
    <w:p w:rsidR="00B36527" w:rsidRDefault="00B36527" w:rsidP="00B36527">
      <w:pPr>
        <w:jc w:val="both"/>
        <w:rPr>
          <w:rFonts w:ascii="Calibri" w:hAnsi="Calibri" w:cs="Calibri"/>
          <w:bCs/>
          <w:color w:val="767171" w:themeColor="background2" w:themeShade="80"/>
          <w:sz w:val="26"/>
          <w:szCs w:val="26"/>
        </w:rPr>
      </w:pPr>
    </w:p>
    <w:p w:rsidR="00B36527" w:rsidRDefault="00B36527" w:rsidP="00B36527">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no explica claramente, como es el que el conductor a quien se señaló como infractor, pudo perder despachos en un intervalo tan corto de tiempo, entre uno y otro, aunado a que el lenguaje utilizado es poco claro, ya que no precisa a que se refieren términos como: </w:t>
      </w:r>
      <w:r>
        <w:rPr>
          <w:rFonts w:ascii="Calibri" w:hAnsi="Calibri" w:cs="Calibri"/>
          <w:bCs/>
          <w:i/>
          <w:color w:val="767171" w:themeColor="background2" w:themeShade="80"/>
          <w:sz w:val="26"/>
          <w:szCs w:val="26"/>
        </w:rPr>
        <w:t>“aforando”</w:t>
      </w:r>
      <w:r>
        <w:rPr>
          <w:rFonts w:ascii="Calibri" w:hAnsi="Calibri" w:cs="Calibri"/>
          <w:bCs/>
          <w:color w:val="767171" w:themeColor="background2" w:themeShade="80"/>
          <w:sz w:val="26"/>
          <w:szCs w:val="26"/>
        </w:rPr>
        <w:t xml:space="preserve"> y </w:t>
      </w:r>
      <w:r>
        <w:rPr>
          <w:rFonts w:ascii="Calibri" w:hAnsi="Calibri" w:cs="Calibri"/>
          <w:bCs/>
          <w:i/>
          <w:color w:val="767171" w:themeColor="background2" w:themeShade="80"/>
          <w:sz w:val="26"/>
          <w:szCs w:val="26"/>
        </w:rPr>
        <w:t xml:space="preserve">“despachos”, </w:t>
      </w:r>
      <w:r>
        <w:rPr>
          <w:rFonts w:ascii="Calibri" w:hAnsi="Calibri" w:cs="Calibri"/>
          <w:bCs/>
          <w:color w:val="767171" w:themeColor="background2" w:themeShade="80"/>
          <w:sz w:val="26"/>
          <w:szCs w:val="26"/>
        </w:rPr>
        <w:t xml:space="preserve">que utiliza en la boleta. </w:t>
      </w:r>
      <w:r>
        <w:rPr>
          <w:rFonts w:ascii="Calibri" w:hAnsi="Calibri"/>
          <w:color w:val="767171" w:themeColor="background2" w:themeShade="80"/>
          <w:sz w:val="26"/>
          <w:szCs w:val="26"/>
        </w:rPr>
        <w:t xml:space="preserve">. . . . . . . . . . . . </w:t>
      </w:r>
      <w:r>
        <w:rPr>
          <w:rFonts w:ascii="Calibri" w:hAnsi="Calibri"/>
          <w:color w:val="7F7F7F" w:themeColor="text1" w:themeTint="80"/>
          <w:sz w:val="26"/>
          <w:szCs w:val="26"/>
        </w:rPr>
        <w:t xml:space="preserve">. . . . . . . . </w:t>
      </w:r>
    </w:p>
    <w:p w:rsidR="00B36527" w:rsidRDefault="00B36527" w:rsidP="00B36527">
      <w:pPr>
        <w:ind w:firstLine="708"/>
        <w:jc w:val="both"/>
        <w:rPr>
          <w:rFonts w:ascii="Calibri" w:hAnsi="Calibri"/>
          <w:color w:val="7F7F7F" w:themeColor="text1" w:themeTint="80"/>
          <w:sz w:val="26"/>
          <w:szCs w:val="26"/>
        </w:rPr>
      </w:pPr>
    </w:p>
    <w:p w:rsidR="00B36527" w:rsidRDefault="00B36527" w:rsidP="00B36527">
      <w:pPr>
        <w:ind w:firstLine="708"/>
        <w:jc w:val="both"/>
        <w:rPr>
          <w:rFonts w:ascii="Calibri" w:hAnsi="Calibri" w:cs="Calibri"/>
          <w:bCs/>
          <w:color w:val="767171" w:themeColor="background2" w:themeShade="80"/>
          <w:sz w:val="26"/>
          <w:szCs w:val="26"/>
        </w:rPr>
      </w:pPr>
      <w:r>
        <w:rPr>
          <w:rFonts w:ascii="Calibri" w:hAnsi="Calibri"/>
          <w:color w:val="767171" w:themeColor="background2" w:themeShade="80"/>
          <w:sz w:val="26"/>
          <w:szCs w:val="26"/>
        </w:rPr>
        <w:t xml:space="preserve">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cualquier circunstancia, en especial, con los usuarios, etcétera, </w:t>
      </w:r>
      <w:r>
        <w:rPr>
          <w:rFonts w:ascii="Calibri" w:hAnsi="Calibri" w:cs="Calibri"/>
          <w:bCs/>
          <w:color w:val="767171" w:themeColor="background2" w:themeShade="80"/>
          <w:sz w:val="26"/>
          <w:szCs w:val="26"/>
        </w:rPr>
        <w:t xml:space="preserve">para poder así concluir que acaecía un incumplimiento a la obligación contenida en el artículo y su fracción, distinguido como quebrantado. </w:t>
      </w:r>
      <w:r>
        <w:rPr>
          <w:rFonts w:ascii="Calibri" w:hAnsi="Calibri"/>
          <w:color w:val="767171" w:themeColor="background2" w:themeShade="80"/>
          <w:sz w:val="26"/>
        </w:rPr>
        <w:t xml:space="preserve">. . . . . . . . . . . . . . . . . . . </w:t>
      </w:r>
      <w:r>
        <w:rPr>
          <w:rFonts w:ascii="Calibri" w:hAnsi="Calibri" w:cs="Calibri"/>
          <w:color w:val="767171" w:themeColor="background2" w:themeShade="80"/>
          <w:sz w:val="26"/>
          <w:szCs w:val="26"/>
        </w:rPr>
        <w:t xml:space="preserve">. . . . . . . . . . . . . </w:t>
      </w:r>
    </w:p>
    <w:p w:rsidR="00B36527" w:rsidRDefault="00B36527" w:rsidP="00B36527">
      <w:pPr>
        <w:ind w:firstLine="708"/>
        <w:jc w:val="both"/>
        <w:rPr>
          <w:rFonts w:ascii="Calibri" w:hAnsi="Calibri" w:cs="Calibri"/>
          <w:bCs/>
          <w:color w:val="767171" w:themeColor="background2" w:themeShade="80"/>
          <w:sz w:val="26"/>
          <w:szCs w:val="26"/>
        </w:rPr>
      </w:pPr>
    </w:p>
    <w:p w:rsidR="00B36527" w:rsidRDefault="00B36527" w:rsidP="00B36527">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Así pues, al configurarse la causal para declarar nula el acta de infracción impugnada</w:t>
      </w:r>
      <w:r>
        <w:rPr>
          <w:rFonts w:ascii="Calibri" w:hAnsi="Calibri" w:cs="Calibri"/>
          <w:color w:val="767171" w:themeColor="background2" w:themeShade="80"/>
          <w:sz w:val="26"/>
          <w:szCs w:val="26"/>
        </w:rPr>
        <w:t xml:space="preserve">, </w:t>
      </w:r>
      <w:r>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Pr>
          <w:rFonts w:ascii="Calibri" w:hAnsi="Calibr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del</w:t>
      </w:r>
      <w:r>
        <w:rPr>
          <w:rFonts w:ascii="Calibri" w:hAnsi="Calibri" w:cs="Calibri"/>
          <w:b/>
          <w:bCs/>
          <w:color w:val="767171" w:themeColor="background2" w:themeShade="80"/>
          <w:sz w:val="26"/>
          <w:szCs w:val="26"/>
        </w:rPr>
        <w:t xml:space="preserve">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359187 (tres-cinco-nueve-uno -ocho-siete),</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8 </w:t>
      </w:r>
      <w:r>
        <w:rPr>
          <w:rFonts w:ascii="Calibri" w:hAnsi="Calibri" w:cs="Calibri"/>
          <w:color w:val="767171" w:themeColor="background2" w:themeShade="80"/>
          <w:sz w:val="26"/>
          <w:szCs w:val="26"/>
        </w:rPr>
        <w:t xml:space="preserve">ocho de </w:t>
      </w:r>
      <w:r>
        <w:rPr>
          <w:rFonts w:ascii="Calibri" w:hAnsi="Calibri" w:cs="Calibri"/>
          <w:b/>
          <w:color w:val="767171" w:themeColor="background2" w:themeShade="80"/>
          <w:sz w:val="26"/>
          <w:szCs w:val="26"/>
        </w:rPr>
        <w:t xml:space="preserve">enero </w:t>
      </w:r>
      <w:r>
        <w:rPr>
          <w:rFonts w:ascii="Calibri" w:hAnsi="Calibri" w:cs="Calibri"/>
          <w:color w:val="767171" w:themeColor="background2" w:themeShade="80"/>
          <w:sz w:val="26"/>
          <w:szCs w:val="26"/>
        </w:rPr>
        <w:t>del</w:t>
      </w:r>
      <w:r>
        <w:rPr>
          <w:rFonts w:ascii="Calibri" w:hAnsi="Calibri" w:cs="Calibri"/>
          <w:b/>
          <w:color w:val="767171" w:themeColor="background2" w:themeShade="80"/>
          <w:sz w:val="26"/>
          <w:szCs w:val="26"/>
        </w:rPr>
        <w:t xml:space="preserve"> 2017</w:t>
      </w:r>
      <w:r>
        <w:rPr>
          <w:rFonts w:ascii="Calibri" w:hAnsi="Calibri" w:cs="Calibri"/>
          <w:color w:val="767171" w:themeColor="background2" w:themeShade="80"/>
          <w:sz w:val="26"/>
          <w:szCs w:val="26"/>
        </w:rPr>
        <w:t xml:space="preserve"> dos mil diecisiete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w:t>
      </w:r>
      <w:r>
        <w:rPr>
          <w:rFonts w:ascii="Calibri" w:hAnsi="Calibri"/>
          <w:color w:val="767171" w:themeColor="background2" w:themeShade="80"/>
          <w:sz w:val="26"/>
        </w:rPr>
        <w:t xml:space="preserve">. . . . . . . . . . . . . </w:t>
      </w:r>
    </w:p>
    <w:p w:rsidR="00B36527" w:rsidRDefault="00B36527" w:rsidP="00B36527">
      <w:pPr>
        <w:jc w:val="both"/>
        <w:rPr>
          <w:rFonts w:ascii="Calibri" w:hAnsi="Calibri" w:cs="Calibri"/>
          <w:color w:val="767171" w:themeColor="background2" w:themeShade="80"/>
          <w:sz w:val="26"/>
          <w:szCs w:val="26"/>
        </w:rPr>
      </w:pPr>
    </w:p>
    <w:p w:rsidR="00B36527" w:rsidRDefault="00B36527" w:rsidP="00B36527">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lastRenderedPageBreak/>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B36527" w:rsidRDefault="00B36527" w:rsidP="00B36527">
      <w:pPr>
        <w:pStyle w:val="Textoindependiente"/>
        <w:rPr>
          <w:rFonts w:ascii="Calibri" w:hAnsi="Calibri" w:cs="Arial"/>
          <w:color w:val="767171" w:themeColor="background2" w:themeShade="80"/>
          <w:sz w:val="20"/>
          <w:szCs w:val="27"/>
          <w:lang w:val="es-ES"/>
        </w:rPr>
      </w:pPr>
    </w:p>
    <w:p w:rsidR="00B36527" w:rsidRDefault="00B36527" w:rsidP="00B36527">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B36527" w:rsidRDefault="00B36527" w:rsidP="00B36527">
      <w:pPr>
        <w:pStyle w:val="Textoindependiente"/>
        <w:rPr>
          <w:rFonts w:ascii="Calibri" w:hAnsi="Calibri"/>
          <w:b/>
          <w:bCs/>
          <w:i/>
          <w:iCs/>
          <w:color w:val="767171" w:themeColor="background2" w:themeShade="80"/>
          <w:sz w:val="26"/>
          <w:szCs w:val="27"/>
        </w:rPr>
      </w:pPr>
    </w:p>
    <w:p w:rsidR="00B36527" w:rsidRDefault="00B36527" w:rsidP="00B36527">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B36527" w:rsidRDefault="00B36527" w:rsidP="00B36527">
      <w:pPr>
        <w:pStyle w:val="Textoindependiente"/>
        <w:ind w:firstLine="708"/>
        <w:rPr>
          <w:rFonts w:ascii="Calibri" w:hAnsi="Calibri"/>
          <w:b/>
          <w:i/>
          <w:color w:val="767171" w:themeColor="background2" w:themeShade="80"/>
          <w:sz w:val="26"/>
        </w:rPr>
      </w:pPr>
    </w:p>
    <w:p w:rsidR="00B36527" w:rsidRDefault="00B36527" w:rsidP="00B36527">
      <w:pPr>
        <w:pStyle w:val="Textoindependiente"/>
        <w:ind w:firstLine="708"/>
        <w:rPr>
          <w:rFonts w:ascii="Calibri" w:hAnsi="Calibri"/>
          <w:color w:val="767171" w:themeColor="background2" w:themeShade="80"/>
          <w:sz w:val="26"/>
        </w:rPr>
      </w:pPr>
      <w:r>
        <w:rPr>
          <w:rFonts w:ascii="Calibri" w:hAnsi="Calibri"/>
          <w:b/>
          <w:i/>
          <w:color w:val="767171" w:themeColor="background2" w:themeShade="80"/>
          <w:sz w:val="26"/>
        </w:rPr>
        <w:t>NOVENO.-</w:t>
      </w:r>
      <w:r>
        <w:rPr>
          <w:rFonts w:ascii="Calibri" w:hAnsi="Calibri" w:cs="Calibri"/>
          <w:i/>
          <w:iCs/>
          <w:color w:val="767171" w:themeColor="background2" w:themeShade="80"/>
          <w:sz w:val="26"/>
          <w:szCs w:val="26"/>
        </w:rPr>
        <w:t xml:space="preserve"> </w:t>
      </w:r>
      <w:r>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w:t>
      </w:r>
      <w:r>
        <w:rPr>
          <w:rFonts w:ascii="Calibri" w:hAnsi="Calibri" w:cs="Calibri"/>
          <w:bCs/>
          <w:color w:val="767171" w:themeColor="background2" w:themeShade="80"/>
          <w:sz w:val="26"/>
          <w:szCs w:val="26"/>
        </w:rPr>
        <w:t xml:space="preserve">. . . . . . . . . . . . . . . . . . . . . . . . . . . . . . . . . . . . . . </w:t>
      </w:r>
      <w:r>
        <w:rPr>
          <w:rFonts w:ascii="Calibri" w:hAnsi="Calibri"/>
          <w:color w:val="767171" w:themeColor="background2" w:themeShade="80"/>
          <w:sz w:val="26"/>
        </w:rPr>
        <w:t xml:space="preserve">. . . . </w:t>
      </w:r>
    </w:p>
    <w:p w:rsidR="00B36527" w:rsidRDefault="00B36527" w:rsidP="00B36527">
      <w:pPr>
        <w:pStyle w:val="Textoindependiente"/>
        <w:ind w:firstLine="708"/>
        <w:rPr>
          <w:rFonts w:ascii="Calibri" w:hAnsi="Calibri" w:cs="Arial"/>
          <w:color w:val="767171" w:themeColor="background2" w:themeShade="80"/>
          <w:sz w:val="26"/>
          <w:szCs w:val="27"/>
        </w:rPr>
      </w:pPr>
    </w:p>
    <w:p w:rsidR="00B36527" w:rsidRDefault="00B36527" w:rsidP="00B36527">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 xml:space="preserve">Pretensión que resulta </w:t>
      </w:r>
      <w:r>
        <w:rPr>
          <w:rFonts w:ascii="Calibri" w:hAnsi="Calibri"/>
          <w:b/>
          <w:color w:val="767171" w:themeColor="background2" w:themeShade="80"/>
          <w:sz w:val="26"/>
          <w:szCs w:val="26"/>
        </w:rPr>
        <w:t>procedente</w:t>
      </w:r>
      <w:r>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el justiciable a la devolución de las tablillas de circulación que se hayan retenido, al ya no existir razón alguna para su retención, </w:t>
      </w:r>
      <w:r>
        <w:rPr>
          <w:rFonts w:ascii="Calibri" w:hAnsi="Calibri"/>
          <w:b/>
          <w:color w:val="767171" w:themeColor="background2" w:themeShade="80"/>
          <w:sz w:val="26"/>
          <w:szCs w:val="26"/>
        </w:rPr>
        <w:t xml:space="preserve">condenándose </w:t>
      </w:r>
      <w:r>
        <w:rPr>
          <w:rFonts w:ascii="Calibri" w:hAnsi="Calibri"/>
          <w:color w:val="767171" w:themeColor="background2" w:themeShade="80"/>
          <w:sz w:val="26"/>
          <w:szCs w:val="26"/>
        </w:rPr>
        <w:t xml:space="preserve">al Inspector demandado a que proceda a realizar dicha devolución. </w:t>
      </w:r>
      <w:r>
        <w:rPr>
          <w:rFonts w:ascii="Calibri" w:hAnsi="Calibri" w:cs="Calibri"/>
          <w:color w:val="767171" w:themeColor="background2" w:themeShade="80"/>
          <w:sz w:val="26"/>
          <w:szCs w:val="26"/>
        </w:rPr>
        <w:t xml:space="preserve">. . . . . . . . . . . . . . . . . . . . . . . . . . . . . . . . . . . . . . . . . . . . . . . </w:t>
      </w:r>
    </w:p>
    <w:p w:rsidR="00B36527" w:rsidRDefault="00B36527" w:rsidP="00B36527">
      <w:pPr>
        <w:pStyle w:val="Textoindependiente"/>
        <w:ind w:firstLine="708"/>
        <w:rPr>
          <w:rFonts w:ascii="Calibri" w:hAnsi="Calibri"/>
          <w:color w:val="767171" w:themeColor="background2" w:themeShade="80"/>
          <w:sz w:val="20"/>
          <w:szCs w:val="20"/>
          <w:lang w:val="es-ES"/>
        </w:rPr>
      </w:pPr>
    </w:p>
    <w:p w:rsidR="00B36527" w:rsidRDefault="00B36527" w:rsidP="00B36527">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B36527" w:rsidRDefault="00B36527" w:rsidP="00B36527">
      <w:pPr>
        <w:pStyle w:val="Textoindependiente"/>
        <w:ind w:firstLine="708"/>
        <w:rPr>
          <w:rFonts w:ascii="Calibri" w:hAnsi="Calibri" w:cs="Calibri"/>
          <w:color w:val="767171" w:themeColor="background2" w:themeShade="80"/>
          <w:sz w:val="20"/>
          <w:szCs w:val="20"/>
        </w:rPr>
      </w:pPr>
    </w:p>
    <w:p w:rsidR="00B36527" w:rsidRDefault="00B36527" w:rsidP="00B36527">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B36527" w:rsidRDefault="00B36527" w:rsidP="00B36527">
      <w:pPr>
        <w:pStyle w:val="Textoindependiente"/>
        <w:rPr>
          <w:rFonts w:ascii="Calibri" w:hAnsi="Calibri" w:cs="Calibri"/>
          <w:color w:val="767171" w:themeColor="background2" w:themeShade="80"/>
          <w:sz w:val="20"/>
          <w:szCs w:val="20"/>
        </w:rPr>
      </w:pPr>
    </w:p>
    <w:p w:rsidR="00B36527" w:rsidRDefault="00B36527" w:rsidP="00B36527">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B36527" w:rsidRDefault="00B36527" w:rsidP="00B36527">
      <w:pPr>
        <w:pStyle w:val="Textoindependiente"/>
        <w:ind w:firstLine="708"/>
        <w:rPr>
          <w:rFonts w:ascii="Calibri" w:hAnsi="Calibri" w:cs="Calibri"/>
          <w:color w:val="767171" w:themeColor="background2" w:themeShade="80"/>
          <w:sz w:val="20"/>
          <w:szCs w:val="20"/>
        </w:rPr>
      </w:pPr>
    </w:p>
    <w:p w:rsidR="00B36527" w:rsidRDefault="00B36527" w:rsidP="00B36527">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lastRenderedPageBreak/>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w:t>
      </w:r>
    </w:p>
    <w:p w:rsidR="00B36527" w:rsidRDefault="00B36527" w:rsidP="00B36527">
      <w:pPr>
        <w:pStyle w:val="Textoindependiente"/>
        <w:ind w:firstLine="708"/>
        <w:rPr>
          <w:rFonts w:ascii="Calibri" w:hAnsi="Calibri" w:cs="Calibri"/>
          <w:bCs/>
          <w:iCs/>
          <w:color w:val="767171" w:themeColor="background2" w:themeShade="80"/>
          <w:sz w:val="20"/>
          <w:szCs w:val="20"/>
        </w:rPr>
      </w:pPr>
    </w:p>
    <w:p w:rsidR="00B36527" w:rsidRDefault="00B36527" w:rsidP="00B36527">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359187 (tres-cinco-nueve-uno -ocho-siete),</w:t>
      </w:r>
      <w:r>
        <w:rPr>
          <w:rFonts w:ascii="Calibri" w:hAnsi="Calibri" w:cs="Calibri"/>
          <w:color w:val="767171" w:themeColor="background2" w:themeShade="80"/>
          <w:sz w:val="26"/>
          <w:szCs w:val="26"/>
        </w:rPr>
        <w:t xml:space="preserve"> de fecha</w:t>
      </w:r>
      <w:r>
        <w:rPr>
          <w:rFonts w:ascii="Calibri" w:hAnsi="Calibri" w:cs="Calibri"/>
          <w:b/>
          <w:color w:val="767171" w:themeColor="background2" w:themeShade="80"/>
          <w:sz w:val="26"/>
          <w:szCs w:val="26"/>
        </w:rPr>
        <w:t xml:space="preserve"> 8 </w:t>
      </w:r>
      <w:r>
        <w:rPr>
          <w:rFonts w:ascii="Calibri" w:hAnsi="Calibri" w:cs="Calibri"/>
          <w:color w:val="767171" w:themeColor="background2" w:themeShade="80"/>
          <w:sz w:val="26"/>
          <w:szCs w:val="26"/>
        </w:rPr>
        <w:t xml:space="preserve">ocho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w:t>
      </w:r>
    </w:p>
    <w:p w:rsidR="00B36527" w:rsidRDefault="00B36527" w:rsidP="00B36527">
      <w:pPr>
        <w:ind w:firstLine="708"/>
        <w:jc w:val="both"/>
        <w:rPr>
          <w:rFonts w:ascii="Calibri" w:hAnsi="Calibri" w:cs="Calibri"/>
          <w:b/>
          <w:bCs/>
          <w:i/>
          <w:iCs/>
          <w:color w:val="767171" w:themeColor="background2" w:themeShade="80"/>
          <w:sz w:val="20"/>
          <w:szCs w:val="20"/>
        </w:rPr>
      </w:pPr>
    </w:p>
    <w:p w:rsidR="00B36527" w:rsidRDefault="00B36527" w:rsidP="00B36527">
      <w:pPr>
        <w:ind w:firstLine="708"/>
        <w:jc w:val="both"/>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CUARTO.- </w:t>
      </w:r>
      <w:r>
        <w:rPr>
          <w:rFonts w:ascii="Calibri" w:hAnsi="Calibri"/>
          <w:color w:val="767171" w:themeColor="background2" w:themeShade="80"/>
          <w:sz w:val="26"/>
        </w:rPr>
        <w:t xml:space="preserve">Se </w:t>
      </w:r>
      <w:r>
        <w:rPr>
          <w:rFonts w:ascii="Calibri" w:hAnsi="Calibri"/>
          <w:b/>
          <w:color w:val="767171" w:themeColor="background2" w:themeShade="80"/>
          <w:sz w:val="26"/>
        </w:rPr>
        <w:t>condena</w:t>
      </w:r>
      <w:r>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b/>
          <w:color w:val="767171" w:themeColor="background2" w:themeShade="80"/>
          <w:sz w:val="26"/>
        </w:rPr>
        <w:t xml:space="preserve">, </w:t>
      </w:r>
      <w:r>
        <w:rPr>
          <w:rFonts w:ascii="Calibri" w:hAnsi="Calibri"/>
          <w:color w:val="767171" w:themeColor="background2" w:themeShade="80"/>
          <w:sz w:val="26"/>
        </w:rPr>
        <w:t xml:space="preserve">a que </w:t>
      </w:r>
      <w:r>
        <w:rPr>
          <w:rFonts w:ascii="Calibri" w:hAnsi="Calibri"/>
          <w:b/>
          <w:color w:val="767171" w:themeColor="background2" w:themeShade="80"/>
          <w:sz w:val="26"/>
        </w:rPr>
        <w:t>devuelva</w:t>
      </w:r>
      <w:r>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s="Arial"/>
          <w:color w:val="767171" w:themeColor="background2" w:themeShade="80"/>
          <w:sz w:val="26"/>
          <w:szCs w:val="27"/>
        </w:rPr>
        <w:t xml:space="preserve">las </w:t>
      </w:r>
      <w:r>
        <w:rPr>
          <w:rFonts w:ascii="Calibri" w:hAnsi="Calibri" w:cs="Arial"/>
          <w:b/>
          <w:color w:val="767171" w:themeColor="background2" w:themeShade="80"/>
          <w:sz w:val="26"/>
          <w:szCs w:val="27"/>
        </w:rPr>
        <w:t>placas de circulación</w:t>
      </w:r>
      <w:r>
        <w:rPr>
          <w:rFonts w:ascii="Calibri" w:hAnsi="Calibri" w:cs="Arial"/>
          <w:color w:val="767171" w:themeColor="background2" w:themeShade="80"/>
          <w:sz w:val="26"/>
          <w:szCs w:val="27"/>
        </w:rPr>
        <w:t xml:space="preserve"> del vehículo destinado a la prestación del servicio público de transporte, que fueron retenidas en garantía del pago de la multa que, en su caso, se impusiera; ello de conformidad </w:t>
      </w:r>
      <w:r>
        <w:rPr>
          <w:rFonts w:ascii="Calibri" w:hAnsi="Calibri"/>
          <w:color w:val="767171" w:themeColor="background2" w:themeShade="80"/>
          <w:sz w:val="26"/>
        </w:rPr>
        <w:t xml:space="preserve">a lo argumentado en el considerando Noveno de esta misma resolución . . . . . . . . </w:t>
      </w:r>
      <w:r>
        <w:rPr>
          <w:rFonts w:ascii="Calibri" w:hAnsi="Calibri" w:cs="Calibri"/>
          <w:color w:val="767171" w:themeColor="background2" w:themeShade="80"/>
          <w:sz w:val="26"/>
          <w:szCs w:val="26"/>
        </w:rPr>
        <w:t xml:space="preserve">. . . . . . . . . . . . . . . . . . . . . . . . . . . . . . . . . . . . . . . . . . . . . . . . . . . . </w:t>
      </w:r>
    </w:p>
    <w:p w:rsidR="00B36527" w:rsidRDefault="00B36527" w:rsidP="00B36527">
      <w:pPr>
        <w:ind w:firstLine="708"/>
        <w:jc w:val="both"/>
        <w:rPr>
          <w:rFonts w:ascii="Calibri" w:hAnsi="Calibri" w:cs="Calibri"/>
          <w:b/>
          <w:color w:val="767171" w:themeColor="background2" w:themeShade="80"/>
          <w:sz w:val="20"/>
          <w:szCs w:val="20"/>
        </w:rPr>
      </w:pPr>
    </w:p>
    <w:p w:rsidR="00B36527" w:rsidRDefault="00B36527" w:rsidP="00B36527">
      <w:pPr>
        <w:ind w:firstLine="708"/>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0202/2doJAM/2017-JN</w:t>
      </w:r>
    </w:p>
    <w:p w:rsidR="00B36527" w:rsidRDefault="00B36527" w:rsidP="00B36527">
      <w:pPr>
        <w:ind w:firstLine="708"/>
        <w:jc w:val="both"/>
        <w:rPr>
          <w:rFonts w:ascii="Calibri" w:hAnsi="Calibri" w:cs="Calibri"/>
          <w:b/>
          <w:color w:val="767171" w:themeColor="background2" w:themeShade="80"/>
          <w:sz w:val="26"/>
          <w:szCs w:val="26"/>
        </w:rPr>
      </w:pPr>
    </w:p>
    <w:p w:rsidR="00B36527" w:rsidRDefault="00B36527" w:rsidP="00B36527">
      <w:pPr>
        <w:ind w:firstLine="708"/>
        <w:jc w:val="both"/>
        <w:rPr>
          <w:rFonts w:ascii="Calibri" w:hAnsi="Calibri" w:cs="Calibri"/>
          <w:b/>
          <w:bCs/>
          <w:i/>
          <w:iCs/>
          <w:color w:val="767171" w:themeColor="background2" w:themeShade="80"/>
          <w:sz w:val="26"/>
          <w:szCs w:val="26"/>
        </w:rPr>
      </w:pPr>
      <w:r>
        <w:rPr>
          <w:rFonts w:ascii="Calibri" w:hAnsi="Calibri" w:cs="Calibri"/>
          <w:b/>
          <w:color w:val="767171" w:themeColor="background2" w:themeShade="80"/>
          <w:sz w:val="26"/>
          <w:szCs w:val="26"/>
        </w:rPr>
        <w:t>Devolución</w:t>
      </w:r>
      <w:r>
        <w:rPr>
          <w:rFonts w:ascii="Calibri" w:hAnsi="Calibri" w:cs="Calibri"/>
          <w:color w:val="767171" w:themeColor="background2" w:themeShade="80"/>
          <w:sz w:val="26"/>
          <w:szCs w:val="26"/>
        </w:rPr>
        <w:t xml:space="preserve"> que se deberá realizar dentro de los </w:t>
      </w:r>
      <w:r>
        <w:rPr>
          <w:rFonts w:ascii="Calibri" w:hAnsi="Calibri" w:cs="Calibri"/>
          <w:b/>
          <w:color w:val="767171" w:themeColor="background2" w:themeShade="80"/>
          <w:sz w:val="26"/>
          <w:szCs w:val="26"/>
        </w:rPr>
        <w:t>15 quince días hábiles</w:t>
      </w:r>
      <w:r>
        <w:rPr>
          <w:rFonts w:ascii="Calibri" w:hAnsi="Calibri" w:cs="Calibri"/>
          <w:color w:val="767171" w:themeColor="background2" w:themeShade="80"/>
          <w:sz w:val="26"/>
          <w:szCs w:val="26"/>
        </w:rPr>
        <w:t xml:space="preserve"> siguientes a la fecha en que </w:t>
      </w:r>
      <w:r>
        <w:rPr>
          <w:rFonts w:ascii="Calibri" w:hAnsi="Calibri" w:cs="Calibri"/>
          <w:b/>
          <w:color w:val="767171" w:themeColor="background2" w:themeShade="80"/>
          <w:sz w:val="26"/>
          <w:szCs w:val="26"/>
        </w:rPr>
        <w:t>cause ejecutoria</w:t>
      </w:r>
      <w:r>
        <w:rPr>
          <w:rFonts w:ascii="Calibri" w:hAnsi="Calibri" w:cs="Calibri"/>
          <w:color w:val="767171" w:themeColor="background2" w:themeShade="80"/>
          <w:sz w:val="26"/>
          <w:szCs w:val="26"/>
        </w:rPr>
        <w:t xml:space="preserve"> la presente resolución;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Pr>
          <w:rFonts w:ascii="Calibri" w:hAnsi="Calibri" w:cs="Calibri"/>
          <w:bCs/>
          <w:iCs/>
          <w:color w:val="767171" w:themeColor="background2" w:themeShade="80"/>
          <w:sz w:val="26"/>
          <w:szCs w:val="26"/>
        </w:rPr>
        <w:t xml:space="preserve"> . . . . . . . . . . . . .  </w:t>
      </w:r>
    </w:p>
    <w:p w:rsidR="00B36527" w:rsidRDefault="00B36527" w:rsidP="00B36527">
      <w:pPr>
        <w:jc w:val="both"/>
        <w:rPr>
          <w:rFonts w:ascii="Calibri" w:hAnsi="Calibri" w:cs="Calibri"/>
          <w:color w:val="767171" w:themeColor="background2" w:themeShade="80"/>
          <w:sz w:val="20"/>
          <w:szCs w:val="20"/>
        </w:rPr>
      </w:pPr>
    </w:p>
    <w:p w:rsidR="00B36527" w:rsidRDefault="00B36527" w:rsidP="00B36527">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B36527" w:rsidRDefault="00B36527" w:rsidP="00B36527">
      <w:pPr>
        <w:pStyle w:val="Textoindependiente"/>
        <w:rPr>
          <w:rFonts w:ascii="Calibri" w:hAnsi="Calibri" w:cs="Calibri"/>
          <w:color w:val="767171" w:themeColor="background2" w:themeShade="80"/>
          <w:sz w:val="20"/>
          <w:szCs w:val="20"/>
        </w:rPr>
      </w:pPr>
    </w:p>
    <w:p w:rsidR="00B36527" w:rsidRDefault="00B36527" w:rsidP="00B36527">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B36527" w:rsidRDefault="00B36527" w:rsidP="00B36527">
      <w:pPr>
        <w:pStyle w:val="Textoindependiente"/>
        <w:rPr>
          <w:rFonts w:ascii="Calibri" w:hAnsi="Calibri" w:cs="Calibri"/>
          <w:color w:val="767171" w:themeColor="background2" w:themeShade="80"/>
          <w:sz w:val="20"/>
          <w:szCs w:val="20"/>
        </w:rPr>
      </w:pPr>
    </w:p>
    <w:p w:rsidR="00B36527" w:rsidRDefault="00B36527" w:rsidP="00B36527">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Juez Segundo Administrativo municipal de León, Guanajuato, quien actúa asistido en forma legal con Secretario de Estudio y Cuenta,</w:t>
      </w:r>
      <w:r>
        <w:rPr>
          <w:rFonts w:ascii="Calibri" w:hAnsi="Calibri" w:cs="Calibri"/>
          <w:color w:val="FF0000"/>
          <w:sz w:val="26"/>
          <w:szCs w:val="26"/>
        </w:rPr>
        <w:t xml:space="preserve"> </w:t>
      </w:r>
      <w:r>
        <w:rPr>
          <w:rFonts w:ascii="Calibri" w:hAnsi="Calibri" w:cs="Calibri"/>
          <w:color w:val="767171" w:themeColor="background2" w:themeShade="80"/>
          <w:sz w:val="26"/>
          <w:szCs w:val="26"/>
        </w:rPr>
        <w:t xml:space="preserve">designado mediante oficio </w:t>
      </w:r>
      <w:r>
        <w:rPr>
          <w:rFonts w:ascii="Calibri" w:hAnsi="Calibri" w:cs="Calibri"/>
          <w:b/>
          <w:color w:val="767171" w:themeColor="background2" w:themeShade="80"/>
          <w:sz w:val="26"/>
          <w:szCs w:val="26"/>
        </w:rPr>
        <w:t>J.S.A.M./055/2017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p>
    <w:p w:rsidR="00B237B6" w:rsidRPr="00B36527" w:rsidRDefault="00B237B6">
      <w:pPr>
        <w:rPr>
          <w:lang w:val="es-MX"/>
        </w:rPr>
      </w:pPr>
      <w:bookmarkStart w:id="0" w:name="_GoBack"/>
      <w:bookmarkEnd w:id="0"/>
    </w:p>
    <w:sectPr w:rsidR="00B237B6" w:rsidRPr="00B365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27"/>
    <w:rsid w:val="00B237B6"/>
    <w:rsid w:val="00B365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5F01B-70E8-430C-991F-AF4FD02B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52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36527"/>
    <w:pPr>
      <w:jc w:val="both"/>
    </w:pPr>
    <w:rPr>
      <w:lang w:val="es-MX"/>
    </w:rPr>
  </w:style>
  <w:style w:type="character" w:customStyle="1" w:styleId="TextoindependienteCar">
    <w:name w:val="Texto independiente Car"/>
    <w:basedOn w:val="Fuentedeprrafopredeter"/>
    <w:link w:val="Textoindependiente"/>
    <w:rsid w:val="00B36527"/>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B3652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36527"/>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3326</Words>
  <Characters>18299</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2017-09-01T16:31:00Z</dcterms:created>
  <dcterms:modified xsi:type="dcterms:W3CDTF">2017-09-01T16:32:00Z</dcterms:modified>
</cp:coreProperties>
</file>